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A08B9" w14:textId="493EF4F8" w:rsidR="00CA3823" w:rsidRPr="00CA3823" w:rsidRDefault="00CA3823" w:rsidP="00CA3823">
      <w:pPr>
        <w:jc w:val="center"/>
        <w:rPr>
          <w:b/>
          <w:bCs/>
          <w:szCs w:val="22"/>
        </w:rPr>
      </w:pPr>
      <w:r w:rsidRPr="00CA3823">
        <w:rPr>
          <w:b/>
          <w:bCs/>
          <w:szCs w:val="22"/>
        </w:rPr>
        <w:t>ОБРАЗЕЦ – ТЕХНИЧЕСКО ПРЕДЛОЖЕНИЕ ЗА ИЗПЪЛНЕНИЕ НА ПОРЪЧКАТА</w:t>
      </w:r>
    </w:p>
    <w:p w14:paraId="670D6251" w14:textId="77777777" w:rsidR="00CA3823" w:rsidRPr="00CA3823" w:rsidRDefault="00CA3823" w:rsidP="00CA3823">
      <w:pPr>
        <w:jc w:val="center"/>
        <w:rPr>
          <w:b/>
          <w:bCs/>
          <w:szCs w:val="22"/>
        </w:rPr>
      </w:pPr>
      <w:r w:rsidRPr="00CA3823">
        <w:rPr>
          <w:b/>
          <w:bCs/>
          <w:szCs w:val="22"/>
        </w:rPr>
        <w:t>(изготвя се за всяка обособена позиция по отделно)</w:t>
      </w:r>
    </w:p>
    <w:p w14:paraId="0781B7B6" w14:textId="77777777" w:rsidR="00CA3823" w:rsidRPr="00CA3823" w:rsidRDefault="00CA3823" w:rsidP="00CA3823">
      <w:pPr>
        <w:rPr>
          <w:bCs/>
          <w:szCs w:val="22"/>
        </w:rPr>
      </w:pPr>
    </w:p>
    <w:p w14:paraId="16718561" w14:textId="77777777" w:rsidR="00CA3823" w:rsidRPr="00CA3823" w:rsidRDefault="00CA3823" w:rsidP="00CA3823">
      <w:pPr>
        <w:rPr>
          <w:b/>
          <w:bCs/>
          <w:szCs w:val="22"/>
        </w:rPr>
      </w:pPr>
      <w:r w:rsidRPr="00CA3823">
        <w:rPr>
          <w:b/>
          <w:bCs/>
          <w:szCs w:val="22"/>
        </w:rPr>
        <w:t>ДО</w:t>
      </w:r>
    </w:p>
    <w:p w14:paraId="1C169FED" w14:textId="77777777" w:rsidR="00CA3823" w:rsidRPr="00CA3823" w:rsidRDefault="00CA3823" w:rsidP="00CA3823">
      <w:pPr>
        <w:rPr>
          <w:b/>
          <w:bCs/>
          <w:szCs w:val="22"/>
        </w:rPr>
      </w:pPr>
      <w:r w:rsidRPr="00CA3823">
        <w:rPr>
          <w:b/>
          <w:bCs/>
          <w:szCs w:val="22"/>
        </w:rPr>
        <w:t>НИКОЛАЙ ЙОРДАНОВ ЗАЙЧЕВ</w:t>
      </w:r>
    </w:p>
    <w:p w14:paraId="2B01F7BA" w14:textId="77777777" w:rsidR="00CA3823" w:rsidRPr="00CA3823" w:rsidRDefault="00CA3823" w:rsidP="00CA3823">
      <w:pPr>
        <w:rPr>
          <w:b/>
          <w:bCs/>
          <w:szCs w:val="22"/>
        </w:rPr>
      </w:pPr>
      <w:r w:rsidRPr="00CA3823">
        <w:rPr>
          <w:b/>
          <w:bCs/>
          <w:szCs w:val="22"/>
        </w:rPr>
        <w:t>КМЕТ НА ОБЩИНА ПЕЩЕРА</w:t>
      </w:r>
    </w:p>
    <w:p w14:paraId="05896FFE" w14:textId="77777777" w:rsidR="00CA3823" w:rsidRPr="00CA3823" w:rsidRDefault="00CA3823" w:rsidP="00CA3823">
      <w:pPr>
        <w:rPr>
          <w:b/>
          <w:bCs/>
          <w:szCs w:val="22"/>
        </w:rPr>
      </w:pPr>
      <w:r w:rsidRPr="00CA3823">
        <w:rPr>
          <w:b/>
          <w:bCs/>
          <w:szCs w:val="22"/>
        </w:rPr>
        <w:t>ГР. ПЕЩЕРА, УЛ. „ДОЙРАНСКА ЕПОПЕЯ“ №17</w:t>
      </w:r>
    </w:p>
    <w:p w14:paraId="049A1973" w14:textId="77777777" w:rsidR="00CA3823" w:rsidRPr="00CA3823" w:rsidRDefault="00CA3823" w:rsidP="00CA3823">
      <w:pPr>
        <w:rPr>
          <w:bCs/>
          <w:szCs w:val="22"/>
        </w:rPr>
      </w:pPr>
      <w:r w:rsidRPr="00CA3823">
        <w:rPr>
          <w:bCs/>
          <w:szCs w:val="22"/>
        </w:rPr>
        <w:t xml:space="preserve"> </w:t>
      </w:r>
    </w:p>
    <w:p w14:paraId="26CF10C5" w14:textId="77777777" w:rsidR="00CA3823" w:rsidRPr="00CA3823" w:rsidRDefault="00CA3823" w:rsidP="00CA3823">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C30DAF" w14:textId="77777777" w:rsidR="00CA3823" w:rsidRPr="00CA3823" w:rsidRDefault="00CA3823" w:rsidP="00CA3823">
      <w:pPr>
        <w:rPr>
          <w:bCs/>
          <w:szCs w:val="22"/>
        </w:rPr>
      </w:pPr>
    </w:p>
    <w:p w14:paraId="05F0F4A7" w14:textId="77777777" w:rsidR="00CA3823" w:rsidRPr="00CA3823" w:rsidRDefault="00CA3823" w:rsidP="00CA3823">
      <w:pPr>
        <w:jc w:val="center"/>
        <w:rPr>
          <w:b/>
          <w:bCs/>
          <w:szCs w:val="22"/>
        </w:rPr>
      </w:pPr>
      <w:r w:rsidRPr="00CA3823">
        <w:rPr>
          <w:b/>
          <w:bCs/>
          <w:szCs w:val="22"/>
        </w:rPr>
        <w:t>ТЕХНИЧЕСКО ПРЕДЛОЖЕНИЕ ЗА ИЗПЪЛНЕНИЕ НА ПОРЪЧКАТА</w:t>
      </w:r>
    </w:p>
    <w:p w14:paraId="07E66ABC" w14:textId="77777777" w:rsidR="00CA3823" w:rsidRPr="00CA3823" w:rsidRDefault="00CA3823" w:rsidP="00CA3823">
      <w:pPr>
        <w:rPr>
          <w:bCs/>
          <w:szCs w:val="22"/>
        </w:rPr>
      </w:pPr>
    </w:p>
    <w:p w14:paraId="2D996D63" w14:textId="2EC34D0E" w:rsidR="00CA3823" w:rsidRPr="00CA3823" w:rsidRDefault="00CA3823" w:rsidP="00CA3823">
      <w:pPr>
        <w:rPr>
          <w:bCs/>
          <w:szCs w:val="22"/>
        </w:rPr>
      </w:pPr>
      <w:r w:rsidRPr="00CA3823">
        <w:rPr>
          <w:bCs/>
          <w:szCs w:val="22"/>
        </w:rPr>
        <w:t>за участие в обществена поръчка с Предмет:  „Строително монта</w:t>
      </w:r>
      <w:r w:rsidR="002044FC">
        <w:rPr>
          <w:bCs/>
          <w:szCs w:val="22"/>
        </w:rPr>
        <w:t>жни работи за повишаване на енер</w:t>
      </w:r>
      <w:r w:rsidRPr="00CA3823">
        <w:rPr>
          <w:bCs/>
          <w:szCs w:val="22"/>
        </w:rPr>
        <w:t xml:space="preserve">гийна ефективност на жилищни сгради с </w:t>
      </w:r>
      <w:r w:rsidR="00BC6029">
        <w:rPr>
          <w:bCs/>
          <w:szCs w:val="22"/>
        </w:rPr>
        <w:t>4</w:t>
      </w:r>
      <w:r w:rsidRPr="00CA3823">
        <w:rPr>
          <w:bCs/>
          <w:szCs w:val="22"/>
        </w:rPr>
        <w:t xml:space="preserve"> обособени позиции“ по проектно предложение, което се осъществява с финансовата подкрепа на Оперативна програма „Региони в растеж”2014-2020г., съфинансирана от Европейския съюз, чрез Европейския фонд за регионално развитие за обособена позиция № …….</w:t>
      </w:r>
    </w:p>
    <w:p w14:paraId="7206468E" w14:textId="77777777" w:rsidR="00CA3823" w:rsidRPr="00CA3823" w:rsidRDefault="00CA3823" w:rsidP="00CA3823">
      <w:pPr>
        <w:rPr>
          <w:bCs/>
          <w:szCs w:val="22"/>
        </w:rPr>
      </w:pPr>
    </w:p>
    <w:p w14:paraId="3929F952" w14:textId="75CD9C62" w:rsidR="001A79F0" w:rsidRPr="00CA3823" w:rsidRDefault="00CA3823" w:rsidP="00CA3823">
      <w:pPr>
        <w:rPr>
          <w:bCs/>
          <w:szCs w:val="22"/>
        </w:rPr>
      </w:pPr>
      <w:r w:rsidRPr="00CA3823">
        <w:rPr>
          <w:bCs/>
          <w:szCs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и отразените в него задължителни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728CC11F" w14:textId="7CE8A263" w:rsidR="00851E14" w:rsidRPr="00CA3823" w:rsidRDefault="00851E14" w:rsidP="00851E14">
      <w:pPr>
        <w:ind w:right="-1"/>
        <w:rPr>
          <w:szCs w:val="22"/>
          <w:lang w:eastAsia="en-US"/>
        </w:rPr>
      </w:pPr>
    </w:p>
    <w:p w14:paraId="382F46BB" w14:textId="21243F98" w:rsidR="00CA3823" w:rsidRPr="00CA3823" w:rsidRDefault="00CA3823" w:rsidP="00CA3823">
      <w:pPr>
        <w:pStyle w:val="-1"/>
      </w:pPr>
      <w:r w:rsidRPr="00CA3823">
        <w:t>ПРЕДЛАГАНО КАЧЕСТВО НА ИЗПЪЛНЕНИЕ</w:t>
      </w:r>
    </w:p>
    <w:p w14:paraId="08B9514C" w14:textId="5B55D3B0" w:rsidR="00CA3823" w:rsidRPr="00CA3823" w:rsidRDefault="00CA3823" w:rsidP="00CA3823">
      <w:pPr>
        <w:ind w:right="-1"/>
        <w:rPr>
          <w:szCs w:val="22"/>
          <w:lang w:eastAsia="en-US"/>
        </w:rPr>
      </w:pPr>
    </w:p>
    <w:p w14:paraId="48709086" w14:textId="44A406E9" w:rsidR="00CA3823" w:rsidRPr="00CA3823" w:rsidRDefault="00CA3823" w:rsidP="002A38CA">
      <w:pPr>
        <w:pStyle w:val="-2"/>
      </w:pPr>
      <w:r w:rsidRPr="00CA3823">
        <w:t>ОПИСАНИЕ НА СРЕДСТВАТА И ПРОДУКТИ, КОИТО ЩЕ ИЗПОЛЗВАМЕ ПРИ ИЗПЪЛНЕНИЕ НА ДЕЙНОСТИТЕ</w:t>
      </w:r>
    </w:p>
    <w:p w14:paraId="21653C33" w14:textId="77777777" w:rsidR="00CA3823" w:rsidRPr="00CA3823" w:rsidRDefault="00CA3823" w:rsidP="00CA3823">
      <w:pPr>
        <w:ind w:right="-1"/>
        <w:rPr>
          <w:szCs w:val="22"/>
          <w:lang w:eastAsia="en-US"/>
        </w:rPr>
      </w:pPr>
    </w:p>
    <w:p w14:paraId="43C329FF"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(Участникът описва детайлно средствата и продуктите, които смята да използва при изпълнението на дейностите, като посочи тяхното използване и обвързване със съответните предлаганите ключови експерти и посредством които, ще се постигне качествено и в съответствие с действащото законодателство и изискванията на възложителя за изпълнение на предмета на поръчката и обхваща следното, като минимално изисквано – ПВЦ дограма, АЛ дограма, ПВЦ первази, АЛ первази, Топлоизолация и елементи към ней, Варо – циментови смеси, Бои, Лепил, Хидроизолация и елементи към ней, гофрирани тръби, ел. кабели, разклонителни кутии, осветителни тела, ключове, уред за измерване на дължините, нивилир. Участникът описва за всеки едно от средствата и продуктите съответните характеристики и области на приложение, както и прилага съответните сертификати, когато са приложими за съответното средство и продукт.)</w:t>
      </w:r>
    </w:p>
    <w:p w14:paraId="312F01B1" w14:textId="77777777" w:rsidR="00CA3823" w:rsidRPr="00CA3823" w:rsidRDefault="00CA3823" w:rsidP="00CA3823">
      <w:pPr>
        <w:ind w:right="-1"/>
        <w:rPr>
          <w:szCs w:val="22"/>
          <w:lang w:eastAsia="en-US"/>
        </w:rPr>
      </w:pPr>
    </w:p>
    <w:p w14:paraId="21046809" w14:textId="3FEACA10" w:rsidR="00CA3823" w:rsidRPr="00CA3823" w:rsidRDefault="00CA3823" w:rsidP="002A38CA">
      <w:pPr>
        <w:pStyle w:val="-2"/>
      </w:pPr>
      <w:r w:rsidRPr="00CA3823">
        <w:t>Предложение за изпълнение на поръчката</w:t>
      </w:r>
    </w:p>
    <w:p w14:paraId="4117EE72" w14:textId="75A757B4"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предложение за изпълнение на поръчката при спазване и отразяване на принципа на дървовидна структура показваща вида на нивата на подчиненост на съответните етапи, като всяко едно ниво е съответния етап, също така следва да обхваща всички </w:t>
      </w:r>
      <w:r w:rsidR="00357164">
        <w:rPr>
          <w:szCs w:val="22"/>
          <w:lang w:eastAsia="en-US"/>
        </w:rPr>
        <w:t xml:space="preserve">сгради и </w:t>
      </w:r>
      <w:r w:rsidRPr="00CA3823">
        <w:rPr>
          <w:szCs w:val="22"/>
          <w:lang w:eastAsia="en-US"/>
        </w:rPr>
        <w:t xml:space="preserve">дейности на </w:t>
      </w:r>
      <w:r w:rsidR="00357164">
        <w:rPr>
          <w:szCs w:val="22"/>
          <w:lang w:eastAsia="en-US"/>
        </w:rPr>
        <w:t>сградите</w:t>
      </w:r>
      <w:r w:rsidRPr="00CA3823">
        <w:rPr>
          <w:szCs w:val="22"/>
          <w:lang w:eastAsia="en-US"/>
        </w:rPr>
        <w:t xml:space="preserve"> и също така да съдържа следните задължителни елементи със съответните наименования, а именно: етапи на жизненият цикъл, които да образуват и отразяват жизненият цикъл, като всеки един от етапите да обхваща и подчинява съответната категоризация на основни етапи, като съответните категории на основни етапи подчиняват съответните категории на под-етапи, като съответните категории на под-етапи подчиняват, съответните категоризирани допълнително дефинирани от участника дейности, под-дейности, общи мерки и методи на контрол и на управление на рисковете (категоризацията е съответно на планирането; изпълнението; контролирането; управлението; приключването))</w:t>
      </w:r>
    </w:p>
    <w:p w14:paraId="4E2368B3" w14:textId="77777777" w:rsidR="00CA3823" w:rsidRPr="00CA3823" w:rsidRDefault="00CA3823" w:rsidP="00CA3823">
      <w:pPr>
        <w:ind w:right="-1"/>
        <w:rPr>
          <w:szCs w:val="22"/>
          <w:lang w:eastAsia="en-US"/>
        </w:rPr>
      </w:pPr>
    </w:p>
    <w:p w14:paraId="3F747A56" w14:textId="4C490802" w:rsidR="00CA3823" w:rsidRPr="00CA3823" w:rsidRDefault="00CA3823" w:rsidP="002A38CA">
      <w:pPr>
        <w:pStyle w:val="-2"/>
      </w:pPr>
      <w:r w:rsidRPr="00CA3823">
        <w:t>Управление на рисковете</w:t>
      </w:r>
    </w:p>
    <w:p w14:paraId="728610E0"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(Участникът следва да разработи Управление на рисковете, което да съдържа следните задължителни елементи със съответните наименования, а именно: дефиниране на рискове, така и за всеки риск да се дефинират предпоставки, мерки за управление, мерки за контролиране и аспекти на проява, също така да се отрази числовата оценка на рисковете и предпоставките</w:t>
      </w:r>
    </w:p>
    <w:p w14:paraId="1C426733" w14:textId="77777777" w:rsidR="00CA3823" w:rsidRPr="00CA3823" w:rsidRDefault="00CA3823" w:rsidP="00CA3823">
      <w:pPr>
        <w:ind w:right="-1"/>
        <w:rPr>
          <w:szCs w:val="22"/>
          <w:lang w:eastAsia="en-US"/>
        </w:rPr>
      </w:pPr>
    </w:p>
    <w:p w14:paraId="3A7DD2E3" w14:textId="5072ADF9" w:rsidR="00CA3823" w:rsidRPr="00CA3823" w:rsidRDefault="00CA3823" w:rsidP="002A38CA">
      <w:pPr>
        <w:pStyle w:val="-2"/>
      </w:pPr>
      <w:r w:rsidRPr="00CA3823">
        <w:t>Технология на изпълнение</w:t>
      </w:r>
    </w:p>
    <w:p w14:paraId="0810339F"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технология на изпълнението, която, като минимум да обхваща технологичната последователност на изпълнение на всички дейности предмет на поръчката, така и съответната технология на изпълнение) </w:t>
      </w:r>
    </w:p>
    <w:p w14:paraId="7099167A" w14:textId="77777777" w:rsidR="00CA3823" w:rsidRPr="00CA3823" w:rsidRDefault="00CA3823" w:rsidP="00CA3823">
      <w:pPr>
        <w:ind w:right="-1"/>
        <w:rPr>
          <w:szCs w:val="22"/>
          <w:lang w:eastAsia="en-US"/>
        </w:rPr>
      </w:pPr>
    </w:p>
    <w:p w14:paraId="3C003D9B" w14:textId="16B45931" w:rsidR="00CA3823" w:rsidRPr="00CA3823" w:rsidRDefault="00CA3823" w:rsidP="002A38CA">
      <w:pPr>
        <w:pStyle w:val="-2"/>
      </w:pPr>
      <w:r w:rsidRPr="00CA3823">
        <w:t>Мерки по управление на качеството</w:t>
      </w:r>
    </w:p>
    <w:p w14:paraId="704843BD"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управление на качеството) </w:t>
      </w:r>
    </w:p>
    <w:p w14:paraId="1F5BA119" w14:textId="77777777" w:rsidR="00CA3823" w:rsidRPr="00CA3823" w:rsidRDefault="00CA3823" w:rsidP="00CA3823">
      <w:pPr>
        <w:ind w:right="-1"/>
        <w:rPr>
          <w:szCs w:val="22"/>
          <w:lang w:eastAsia="en-US"/>
        </w:rPr>
      </w:pPr>
    </w:p>
    <w:p w14:paraId="1940043E" w14:textId="3B3028E0" w:rsidR="00CA3823" w:rsidRPr="00CA3823" w:rsidRDefault="00CA3823" w:rsidP="002A38CA">
      <w:pPr>
        <w:pStyle w:val="-2"/>
      </w:pPr>
      <w:r w:rsidRPr="00CA3823">
        <w:t>Мерки по опазване на околната среда</w:t>
      </w:r>
    </w:p>
    <w:p w14:paraId="47EF6EED"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опазване на околната среда) </w:t>
      </w:r>
    </w:p>
    <w:p w14:paraId="477F60F9" w14:textId="77777777" w:rsidR="00CA3823" w:rsidRPr="00CA3823" w:rsidRDefault="00CA3823" w:rsidP="00CA3823">
      <w:pPr>
        <w:ind w:right="-1"/>
        <w:rPr>
          <w:szCs w:val="22"/>
          <w:lang w:eastAsia="en-US"/>
        </w:rPr>
      </w:pPr>
    </w:p>
    <w:p w14:paraId="7CB8195A" w14:textId="5428F1B0" w:rsidR="00CA3823" w:rsidRPr="00CA3823" w:rsidRDefault="00CA3823" w:rsidP="002A38CA">
      <w:pPr>
        <w:pStyle w:val="-2"/>
      </w:pPr>
      <w:r w:rsidRPr="00CA3823">
        <w:t>Мерки по осигуряване на безопасни и здравословни условия на труд</w:t>
      </w:r>
    </w:p>
    <w:p w14:paraId="3DB19D4A"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осигуряване на безопасни и здравословни условия на труд) </w:t>
      </w:r>
    </w:p>
    <w:p w14:paraId="61EBE2A4" w14:textId="77777777" w:rsidR="00CA3823" w:rsidRPr="00CA3823" w:rsidRDefault="00CA3823" w:rsidP="00CA3823">
      <w:pPr>
        <w:ind w:right="-1"/>
        <w:rPr>
          <w:szCs w:val="22"/>
          <w:lang w:eastAsia="en-US"/>
        </w:rPr>
      </w:pPr>
    </w:p>
    <w:p w14:paraId="3162A7B6" w14:textId="7D06F985" w:rsidR="00CA3823" w:rsidRPr="00CA3823" w:rsidRDefault="00CA3823" w:rsidP="002A38CA">
      <w:pPr>
        <w:pStyle w:val="-2"/>
      </w:pPr>
      <w:r w:rsidRPr="00CA3823">
        <w:t>ПЛАНИРАНЕ ИЗПЪЛНЕНИЕТО – ГРАФИК НА ИЗПЪЛНЕНИЕ</w:t>
      </w:r>
    </w:p>
    <w:p w14:paraId="30C8CDCE" w14:textId="0857C299"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изготви график, който да е съставен от две части лява част в таблична форма (с минимално съдържание структурна номерация; наименование на дейностите; мярка; количество, времетраене, индикативни дати за начало и край и числова изразена последователност) и дясна част н графичен вид (гант диаграма в календарни дни). Също така следва Графика да е в строго съответствие с Предложение за изпълнение на поръчката, като обхваща и задължителни елементи изисквани в него. Графика следва да </w:t>
      </w:r>
      <w:r w:rsidR="00357164">
        <w:rPr>
          <w:szCs w:val="22"/>
          <w:lang w:eastAsia="en-US"/>
        </w:rPr>
        <w:t xml:space="preserve">обхваща всички сгради и да </w:t>
      </w:r>
      <w:r w:rsidRPr="00CA3823">
        <w:rPr>
          <w:szCs w:val="22"/>
          <w:lang w:eastAsia="en-US"/>
        </w:rPr>
        <w:t>е съставен на базата на календарни дни и с индикативна дати за начало и край, също така в графика да е отразена времевата продължителност в календарни дни и човешки ресурс от експерти за всяка една дейности и под-дейности, така и в графичната част да са отразени и посочени критичните пътища и съответните ключови дати и дни.)</w:t>
      </w:r>
    </w:p>
    <w:p w14:paraId="228C25C3" w14:textId="77777777" w:rsidR="00CA3823" w:rsidRPr="00CA3823" w:rsidRDefault="00CA3823" w:rsidP="00CA3823">
      <w:pPr>
        <w:ind w:right="-1"/>
        <w:rPr>
          <w:szCs w:val="22"/>
          <w:lang w:eastAsia="en-US"/>
        </w:rPr>
      </w:pPr>
    </w:p>
    <w:p w14:paraId="75918014" w14:textId="058EC988" w:rsidR="00CA3823" w:rsidRPr="00CA3823" w:rsidRDefault="00CA3823" w:rsidP="002A38CA">
      <w:pPr>
        <w:pStyle w:val="-2"/>
      </w:pPr>
      <w:r w:rsidRPr="00CA3823">
        <w:t xml:space="preserve">ТЕХНИЧЕСКИ ПАРАМЕТРИ НА ДЕЙНОСТИТЕ </w:t>
      </w:r>
    </w:p>
    <w:p w14:paraId="69EB8217"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(Участникът за всяка една от дейностите от количествената таблица предоставена от възложителя разработва съответните приложими за ней технически параметри)</w:t>
      </w:r>
    </w:p>
    <w:p w14:paraId="0AEA8BE5" w14:textId="03018A7F" w:rsidR="00CA3823" w:rsidRDefault="00CA3823" w:rsidP="00CA3823">
      <w:pPr>
        <w:ind w:right="-1"/>
        <w:rPr>
          <w:szCs w:val="22"/>
          <w:lang w:eastAsia="en-US"/>
        </w:rPr>
      </w:pPr>
    </w:p>
    <w:p w14:paraId="5AC6FDFD" w14:textId="77777777" w:rsidR="00FA7E3A" w:rsidRPr="00CA3823" w:rsidRDefault="00FA7E3A" w:rsidP="00FA7E3A">
      <w:pPr>
        <w:pStyle w:val="-2"/>
      </w:pPr>
      <w:r w:rsidRPr="00D12DDD">
        <w:t>ПРОФЕСИОНАЛНА КОМПЕТЕНТНОСТ</w:t>
      </w:r>
      <w:r>
        <w:t xml:space="preserve"> НА</w:t>
      </w:r>
      <w:r w:rsidRPr="009107FE">
        <w:t xml:space="preserve"> ТЕХНИЧЕСКОТО РЪКОВОДСТВО ПРИ ИЗПЪЛНЕНИЕ НА СТРОИТЕЛСТВОТО</w:t>
      </w:r>
    </w:p>
    <w:p w14:paraId="1F0AC4BB" w14:textId="77777777" w:rsidR="00FA7E3A" w:rsidRDefault="00FA7E3A" w:rsidP="00FA7E3A">
      <w:pPr>
        <w:ind w:left="709" w:right="-1"/>
        <w:rPr>
          <w:szCs w:val="22"/>
          <w:lang w:eastAsia="en-US"/>
        </w:rPr>
      </w:pPr>
      <w:r w:rsidRPr="00CA3823">
        <w:rPr>
          <w:szCs w:val="22"/>
          <w:lang w:eastAsia="en-US"/>
        </w:rPr>
        <w:t xml:space="preserve">ЗАДЪЛЖИТЕЛНИ УКАЗАНИЯ: (Участниците </w:t>
      </w:r>
      <w:r>
        <w:rPr>
          <w:szCs w:val="22"/>
          <w:lang w:eastAsia="en-US"/>
        </w:rPr>
        <w:t xml:space="preserve">посочва длъжностите, лицата и </w:t>
      </w:r>
      <w:r w:rsidRPr="002B69F5">
        <w:rPr>
          <w:szCs w:val="22"/>
          <w:lang w:eastAsia="en-US"/>
        </w:rPr>
        <w:t>професионална компетентност на техническото ръководство при изпълнение на строителството</w:t>
      </w:r>
      <w:r w:rsidRPr="00CA3823">
        <w:rPr>
          <w:szCs w:val="22"/>
          <w:lang w:eastAsia="en-US"/>
        </w:rPr>
        <w:t>. Настоящата информация подлежи на оценка, съгласно указанията на методологията.)</w:t>
      </w:r>
    </w:p>
    <w:p w14:paraId="6D2AD704" w14:textId="77777777" w:rsidR="00FA7E3A" w:rsidRPr="00CA3823" w:rsidRDefault="00FA7E3A" w:rsidP="00CA3823">
      <w:pPr>
        <w:ind w:right="-1"/>
        <w:rPr>
          <w:szCs w:val="22"/>
          <w:lang w:eastAsia="en-US"/>
        </w:rPr>
      </w:pPr>
    </w:p>
    <w:p w14:paraId="63103870" w14:textId="77777777" w:rsidR="00FA7E3A" w:rsidRPr="00CA3823" w:rsidRDefault="00FA7E3A" w:rsidP="00FA7E3A">
      <w:pPr>
        <w:pStyle w:val="-2"/>
      </w:pPr>
      <w:r>
        <w:t>ПРЕДЛАГАН СРОК</w:t>
      </w:r>
    </w:p>
    <w:p w14:paraId="00520DB6" w14:textId="77777777" w:rsidR="00FA7E3A" w:rsidRPr="00CA3823" w:rsidRDefault="00FA7E3A" w:rsidP="00FA7E3A">
      <w:pPr>
        <w:ind w:right="-1"/>
        <w:rPr>
          <w:szCs w:val="22"/>
          <w:lang w:eastAsia="en-US"/>
        </w:rPr>
      </w:pPr>
    </w:p>
    <w:p w14:paraId="66E4BD9B" w14:textId="77777777" w:rsidR="00FA7E3A" w:rsidRPr="00CA3823" w:rsidRDefault="00FA7E3A" w:rsidP="00FA7E3A">
      <w:pPr>
        <w:pStyle w:val="-3"/>
      </w:pPr>
      <w:r w:rsidRPr="00CA3823">
        <w:t>Сроковете за изпълнение на конкретните задължения по дейности са както следва:</w:t>
      </w:r>
    </w:p>
    <w:p w14:paraId="704ACFE1" w14:textId="77777777" w:rsidR="00FA7E3A" w:rsidRDefault="00FA7E3A" w:rsidP="00FA7E3A">
      <w:pPr>
        <w:pStyle w:val="-4"/>
      </w:pPr>
      <w:r>
        <w:t>СРОК ЗА ИЗПЪЛНЕНИЕ НА ДЕЙНОСТТА СМР НА ОБОСОБЕНАТА ПОЗИЦИЯ е ………..</w:t>
      </w:r>
      <w:r w:rsidRPr="00E831C8">
        <w:t xml:space="preserve"> календарни дни, но не по-късно от 60 календарни дни преди датата за приключване на ОПРР 2014-2020г.  </w:t>
      </w:r>
      <w:r>
        <w:t>СРОК ЗА ИЗПЪЛНЕНИЕ НА ДЕЙНОСТТА СМР НА ОБОСОБЕНАТА</w:t>
      </w:r>
      <w:r w:rsidRPr="00E831C8">
        <w:t xml:space="preserve"> започва да тече от </w:t>
      </w:r>
      <w:r>
        <w:t>датата за първата сграда за която е  настъпило начало на строителството</w:t>
      </w:r>
      <w:r w:rsidRPr="00E831C8">
        <w:t xml:space="preserve"> и е до Датата </w:t>
      </w:r>
      <w:r>
        <w:t>за последната сграда за, която е</w:t>
      </w:r>
      <w:r w:rsidRPr="00E831C8">
        <w:t xml:space="preserve"> подпис</w:t>
      </w:r>
      <w:r>
        <w:t>ан</w:t>
      </w:r>
      <w:r w:rsidRPr="00E831C8">
        <w:t xml:space="preserve"> съответния приложим Прот</w:t>
      </w:r>
      <w:r>
        <w:t>окол/Акт за приемане на строежа. СРОК ЗА ИЗПЪЛНЕНИЕ НА ДЕЙНОСТТА СМР НА ОБОСОБЕНАТА ПОЗИЦИЯ</w:t>
      </w:r>
      <w:r w:rsidRPr="00CA3823">
        <w:t xml:space="preserve"> подлежи на промяна като Изпълнителя може да предложи равен или по-голям срок от лимитния минимален такъв или равен или по-малък срок от лимитния максимален такъв.</w:t>
      </w:r>
      <w:r>
        <w:t xml:space="preserve"> </w:t>
      </w:r>
      <w:r w:rsidRPr="00CA3823">
        <w:t>Настояща</w:t>
      </w:r>
      <w:r>
        <w:t>та информация подлежи на оценка</w:t>
      </w:r>
      <w:r w:rsidRPr="00CA3823">
        <w:t>.</w:t>
      </w:r>
    </w:p>
    <w:p w14:paraId="0115DA89" w14:textId="53D454ED" w:rsidR="00FA7E3A" w:rsidRPr="00CA3823" w:rsidRDefault="00FA7E3A" w:rsidP="00FA7E3A">
      <w:pPr>
        <w:pStyle w:val="-4"/>
      </w:pPr>
      <w:r w:rsidRPr="00E831C8">
        <w:t>СРОК ЗА ИЗПЪЛНЕНИЕ НА ДЕЙНОСТТА СМР</w:t>
      </w:r>
      <w:r>
        <w:t xml:space="preserve"> НА СГРАДА</w:t>
      </w:r>
      <w:r w:rsidRPr="00E831C8">
        <w:t xml:space="preserve"> е </w:t>
      </w:r>
      <w:r>
        <w:t>………….календарни дни, но не по-късно от предложения от участника СРОК ЗА ИЗПЪЛНЕНИЕ НА ДЕЙНОСТТА СМР НА ОБОСОБЕНАТА</w:t>
      </w:r>
      <w:r w:rsidRPr="00E831C8">
        <w:t>.  СРОК ЗА ИЗПЪЛНЕНИЕ НА ДЕЙНОСТТА СМР</w:t>
      </w:r>
      <w:r>
        <w:t xml:space="preserve"> НА СГРАДА</w:t>
      </w:r>
      <w:r w:rsidRPr="00E831C8">
        <w:t xml:space="preserve"> започва да тече от Началото на строителството (датата, на съставяне и подписване на съответния Протокол за откриване на Строителната площадка, на която ВЪЗЛОЖИТЕЛЯТ предоставя на ИЗПЪЛНИТЕЛЯ достъп до Строителната площадка) и е до Датата на подписване на съответния приложим Протокол/Акт за приемане на строежа. </w:t>
      </w:r>
      <w:r w:rsidR="00832BE4">
        <w:t>В срок до 30 календарни дни считани от датата на откриване на строителната площадка за първата сграда за която е открита строителна площадка ВЪЗЛОЖИТЕЛЯ открива строителните площадки и на останалите сгради от обособена позиция</w:t>
      </w:r>
      <w:r>
        <w:t xml:space="preserve">. </w:t>
      </w:r>
      <w:r w:rsidR="00832BE4">
        <w:t xml:space="preserve">Независимо от предложения от участника  </w:t>
      </w:r>
      <w:r w:rsidR="00832BE4" w:rsidRPr="00E831C8">
        <w:t>СРОК ЗА ИЗПЪЛНЕНИЕ НА ДЕЙНОСТТА СМР</w:t>
      </w:r>
      <w:r w:rsidR="00832BE4">
        <w:t xml:space="preserve"> НА СГРАДА, за която има открита строителна площадка в рамките на 30 календарни дни, считани от датата на откриване на строителна площадка за пъ</w:t>
      </w:r>
      <w:bookmarkStart w:id="0" w:name="_GoBack"/>
      <w:bookmarkEnd w:id="0"/>
      <w:r w:rsidR="00832BE4">
        <w:t xml:space="preserve">рвата сграда за която е открита строителна площадка, то </w:t>
      </w:r>
      <w:r w:rsidR="00832BE4" w:rsidRPr="00E831C8">
        <w:t xml:space="preserve">до Датата </w:t>
      </w:r>
      <w:r w:rsidR="00832BE4">
        <w:t>на, която е</w:t>
      </w:r>
      <w:r w:rsidR="00832BE4" w:rsidRPr="00E831C8">
        <w:t xml:space="preserve"> подпис</w:t>
      </w:r>
      <w:r w:rsidR="00832BE4">
        <w:t>ан</w:t>
      </w:r>
      <w:r w:rsidR="00832BE4" w:rsidRPr="00E831C8">
        <w:t xml:space="preserve"> съответния приложим Прот</w:t>
      </w:r>
      <w:r w:rsidR="00832BE4">
        <w:t>окол/Акт за приемане на строежа не следва да надвишава предложения от участника СРОК ЗА ИЗПЪЛНЕНИЕ НА ДЕЙНОСТТА СМР НА ОБОСОБЕНАТА ПОЗИЦИЯ</w:t>
      </w:r>
      <w:r>
        <w:t>.</w:t>
      </w:r>
      <w:r w:rsidRPr="00CA3823">
        <w:t xml:space="preserve"> </w:t>
      </w:r>
      <w:r w:rsidRPr="00E831C8">
        <w:t>СРОК ЗА ИЗПЪЛНЕНИЕ НА ДЕЙНОСТТА СМР</w:t>
      </w:r>
      <w:r>
        <w:t xml:space="preserve"> НА СГРАДА</w:t>
      </w:r>
      <w:r w:rsidRPr="00CA3823">
        <w:t xml:space="preserve"> подлежи на промяна като Изпълнителя може да предложи равен или по-голям срок от лимитния минимален такъв или равен или по-малък срок от лимитния максимален такъв.</w:t>
      </w:r>
    </w:p>
    <w:p w14:paraId="3E6D6D8C" w14:textId="77777777" w:rsidR="00FA7E3A" w:rsidRDefault="00FA7E3A" w:rsidP="00FA7E3A">
      <w:pPr>
        <w:pStyle w:val="-4"/>
      </w:pPr>
      <w:r w:rsidRPr="00E831C8">
        <w:t xml:space="preserve">ОБЩ ГАРАНЦИОНЕН СРОК </w:t>
      </w:r>
      <w:r>
        <w:t xml:space="preserve">ЗА СГРАДА </w:t>
      </w:r>
      <w:r w:rsidRPr="00E831C8">
        <w:t xml:space="preserve">се отнася и обхваща </w:t>
      </w:r>
      <w:r>
        <w:t>всички дейности изпълнени на сградата/обекта/строежа</w:t>
      </w:r>
      <w:r w:rsidRPr="00E831C8">
        <w:t xml:space="preserve">, като </w:t>
      </w:r>
      <w:r>
        <w:t xml:space="preserve">за </w:t>
      </w:r>
      <w:r w:rsidRPr="00E831C8">
        <w:t xml:space="preserve">същия </w:t>
      </w:r>
      <w:r>
        <w:t>предлагаме …………………..</w:t>
      </w:r>
      <w:r w:rsidRPr="00E831C8">
        <w:t>календарни дни. В случаите, че гаранционния срок на най-големия минимален гаранционен срок от между всички изпълнени строителни и монтажни работи, съоръжения и строителни обекти изпълнени на Строежа,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(обн., ДВ, 72 от 2003 г., изм. и последно изм. и доп., бр.98 от 2012 г.), е по-голям от 1 830 календарни дни, то за минимален ОБЩ ГАРАНЦИОНЕН СРОК се възприема, срока на най-големия минимален гаранционен срок от между всички изпълнени строителни и монтажни работи, съоръжения и строителни обекти изпълнени на Строежа,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(обн., ДВ, 72 от 2003 г., изм. и последно изм. и доп., бр.98 от 2012 г.). ОБЩИЯ ГАРАНЦИОНЕН СРОК започва да се отброява от съставяне на съответния приложим Протокол за Въвеждане на обекта в експлоатация/Протокола за Установяване годността за ползване на строежа.</w:t>
      </w:r>
      <w:r>
        <w:t xml:space="preserve"> </w:t>
      </w:r>
      <w:r w:rsidRPr="00E831C8">
        <w:t xml:space="preserve">ОБЩ ГАРАНЦИОНЕН СРОК </w:t>
      </w:r>
      <w:r>
        <w:t>ЗА СГРАДА, а именно:</w:t>
      </w:r>
    </w:p>
    <w:tbl>
      <w:tblPr>
        <w:tblStyle w:val="af3"/>
        <w:tblW w:w="8163" w:type="dxa"/>
        <w:tblInd w:w="1980" w:type="dxa"/>
        <w:tblLayout w:type="fixed"/>
        <w:tblLook w:val="04A0" w:firstRow="1" w:lastRow="0" w:firstColumn="1" w:lastColumn="0" w:noHBand="0" w:noVBand="1"/>
      </w:tblPr>
      <w:tblGrid>
        <w:gridCol w:w="567"/>
        <w:gridCol w:w="3798"/>
        <w:gridCol w:w="3798"/>
      </w:tblGrid>
      <w:tr w:rsidR="00FA7E3A" w:rsidRPr="001D53C5" w14:paraId="50977EE1" w14:textId="77777777" w:rsidTr="00060924">
        <w:tc>
          <w:tcPr>
            <w:tcW w:w="567" w:type="dxa"/>
            <w:shd w:val="clear" w:color="auto" w:fill="D9D9D9" w:themeFill="background1" w:themeFillShade="D9"/>
          </w:tcPr>
          <w:p w14:paraId="07105B0C" w14:textId="77777777" w:rsidR="00FA7E3A" w:rsidRPr="001D53C5" w:rsidRDefault="00FA7E3A" w:rsidP="00060924">
            <w:pPr>
              <w:rPr>
                <w:b/>
              </w:rPr>
            </w:pPr>
            <w:r w:rsidRPr="001D53C5">
              <w:rPr>
                <w:b/>
              </w:rPr>
              <w:t>№</w:t>
            </w:r>
          </w:p>
        </w:tc>
        <w:tc>
          <w:tcPr>
            <w:tcW w:w="3798" w:type="dxa"/>
            <w:shd w:val="clear" w:color="auto" w:fill="D9D9D9" w:themeFill="background1" w:themeFillShade="D9"/>
          </w:tcPr>
          <w:p w14:paraId="1981895E" w14:textId="77777777" w:rsidR="00FA7E3A" w:rsidRPr="001D53C5" w:rsidRDefault="00FA7E3A" w:rsidP="00060924">
            <w:pPr>
              <w:rPr>
                <w:b/>
              </w:rPr>
            </w:pPr>
            <w:r w:rsidRPr="001D53C5">
              <w:rPr>
                <w:b/>
              </w:rPr>
              <w:t>НАИМЕНОВАНИЕ</w:t>
            </w:r>
          </w:p>
        </w:tc>
        <w:tc>
          <w:tcPr>
            <w:tcW w:w="3798" w:type="dxa"/>
            <w:tcBorders>
              <w:bottom w:val="single" w:sz="4" w:space="0" w:color="auto"/>
            </w:tcBorders>
            <w:shd w:val="clear" w:color="auto" w:fill="D9D9D9" w:themeFill="background1" w:themeFillShade="D9"/>
          </w:tcPr>
          <w:p w14:paraId="197FA2DC" w14:textId="77777777" w:rsidR="00FA7E3A" w:rsidRPr="001D53C5" w:rsidRDefault="00FA7E3A" w:rsidP="00060924">
            <w:pPr>
              <w:rPr>
                <w:b/>
              </w:rPr>
            </w:pPr>
            <w:r>
              <w:rPr>
                <w:b/>
              </w:rPr>
              <w:t>КАЛЕНДАРНИ ДНИ</w:t>
            </w:r>
          </w:p>
        </w:tc>
      </w:tr>
      <w:tr w:rsidR="00FA7E3A" w:rsidRPr="00CA391F" w14:paraId="11CB0FDF" w14:textId="77777777" w:rsidTr="00060924">
        <w:tc>
          <w:tcPr>
            <w:tcW w:w="567" w:type="dxa"/>
            <w:shd w:val="clear" w:color="auto" w:fill="92D050"/>
          </w:tcPr>
          <w:p w14:paraId="5EEB56FA" w14:textId="77777777" w:rsidR="00FA7E3A" w:rsidRPr="001D53C5" w:rsidRDefault="00FA7E3A" w:rsidP="00060924">
            <w:pPr>
              <w:pStyle w:val="afff2"/>
              <w:numPr>
                <w:ilvl w:val="0"/>
                <w:numId w:val="23"/>
              </w:numPr>
            </w:pPr>
          </w:p>
        </w:tc>
        <w:tc>
          <w:tcPr>
            <w:tcW w:w="3798" w:type="dxa"/>
            <w:shd w:val="clear" w:color="auto" w:fill="92D050"/>
          </w:tcPr>
          <w:p w14:paraId="05749B7A" w14:textId="77777777" w:rsidR="00FA7E3A" w:rsidRPr="001D53C5" w:rsidRDefault="00FA7E3A" w:rsidP="00060924">
            <w:r w:rsidRPr="001D53C5">
              <w:rPr>
                <w:b/>
              </w:rPr>
              <w:t xml:space="preserve">ОБОСОБЕНА ПОЗИЦИЯ №2 </w:t>
            </w:r>
            <w:r w:rsidRPr="005E1C40">
              <w:rPr>
                <w:b/>
              </w:rPr>
              <w:t>–„Строително-монтажни работи за  „Повишаване на енергийна ефективност на жилищни сгради в г</w:t>
            </w:r>
            <w:r>
              <w:rPr>
                <w:b/>
              </w:rPr>
              <w:t>р. Пещера – ЛОТ 2“</w:t>
            </w:r>
            <w:r w:rsidRPr="005E1C40">
              <w:rPr>
                <w:b/>
              </w:rPr>
              <w:t>“, която обхваща следните обекти:</w:t>
            </w:r>
          </w:p>
        </w:tc>
        <w:tc>
          <w:tcPr>
            <w:tcW w:w="3798" w:type="dxa"/>
            <w:tcBorders>
              <w:tr2bl w:val="nil"/>
            </w:tcBorders>
            <w:shd w:val="clear" w:color="auto" w:fill="92D050"/>
          </w:tcPr>
          <w:p w14:paraId="657D44F3" w14:textId="77777777" w:rsidR="00FA7E3A" w:rsidRPr="004E3A4A" w:rsidRDefault="00FA7E3A" w:rsidP="00060924">
            <w:pPr>
              <w:rPr>
                <w:b/>
              </w:rPr>
            </w:pPr>
            <w:r w:rsidRPr="004E3A4A">
              <w:rPr>
                <w:b/>
              </w:rPr>
              <w:t>Записването на съответния ОБЩ ГАРАНЦИОНЕН СРОК ЗА СГРАДА в настоящата таблица не може да бъде различен от посочения по-горе – извън настоящата таблица ОБЩ ГАРАНЦИОНЕН СРОК ЗА СГРАДА</w:t>
            </w:r>
          </w:p>
        </w:tc>
      </w:tr>
      <w:tr w:rsidR="00FA7E3A" w:rsidRPr="00893B73" w14:paraId="68C7A129" w14:textId="77777777" w:rsidTr="00060924">
        <w:tc>
          <w:tcPr>
            <w:tcW w:w="567" w:type="dxa"/>
            <w:shd w:val="clear" w:color="auto" w:fill="D9D9D9" w:themeFill="background1" w:themeFillShade="D9"/>
          </w:tcPr>
          <w:p w14:paraId="362C9F93" w14:textId="77777777" w:rsidR="00FA7E3A" w:rsidRPr="001D53C5" w:rsidRDefault="00FA7E3A" w:rsidP="00060924">
            <w:pPr>
              <w:pStyle w:val="afff2"/>
              <w:numPr>
                <w:ilvl w:val="1"/>
                <w:numId w:val="23"/>
              </w:numPr>
            </w:pPr>
          </w:p>
        </w:tc>
        <w:tc>
          <w:tcPr>
            <w:tcW w:w="3798" w:type="dxa"/>
          </w:tcPr>
          <w:p w14:paraId="68F2A1C4" w14:textId="77777777" w:rsidR="00FA7E3A" w:rsidRPr="001D53C5" w:rsidRDefault="00FA7E3A" w:rsidP="00060924">
            <w:pPr>
              <w:rPr>
                <w:b/>
              </w:rPr>
            </w:pPr>
            <w:r w:rsidRPr="001D53C5">
              <w:t>СГРАДА №11 гр. Пещера, ул. Петър Грънчаров №3</w:t>
            </w:r>
          </w:p>
        </w:tc>
        <w:tc>
          <w:tcPr>
            <w:tcW w:w="3798" w:type="dxa"/>
            <w:shd w:val="clear" w:color="auto" w:fill="auto"/>
          </w:tcPr>
          <w:p w14:paraId="3F34D477" w14:textId="77777777" w:rsidR="00FA7E3A" w:rsidRPr="00893B73" w:rsidRDefault="00FA7E3A" w:rsidP="00060924">
            <w:pPr>
              <w:jc w:val="right"/>
            </w:pPr>
            <w:r w:rsidRPr="005C2A69">
              <w:t>(</w:t>
            </w:r>
            <w:r w:rsidRPr="005C2A69">
              <w:rPr>
                <w:i/>
              </w:rPr>
              <w:t>Тук участникът записва предлагания общ гаранционен срок за СГРАДАТА</w:t>
            </w:r>
            <w:r w:rsidRPr="005C2A69">
              <w:t>)</w:t>
            </w:r>
          </w:p>
        </w:tc>
      </w:tr>
      <w:tr w:rsidR="00FA7E3A" w:rsidRPr="00497CD0" w14:paraId="6F80AD33" w14:textId="77777777" w:rsidTr="00060924">
        <w:tc>
          <w:tcPr>
            <w:tcW w:w="567" w:type="dxa"/>
            <w:shd w:val="clear" w:color="auto" w:fill="D9D9D9" w:themeFill="background1" w:themeFillShade="D9"/>
          </w:tcPr>
          <w:p w14:paraId="4D7E8A1F" w14:textId="77777777" w:rsidR="00FA7E3A" w:rsidRDefault="00FA7E3A" w:rsidP="00060924">
            <w:pPr>
              <w:pStyle w:val="afff2"/>
              <w:numPr>
                <w:ilvl w:val="1"/>
                <w:numId w:val="23"/>
              </w:numPr>
            </w:pPr>
          </w:p>
        </w:tc>
        <w:tc>
          <w:tcPr>
            <w:tcW w:w="3798" w:type="dxa"/>
          </w:tcPr>
          <w:p w14:paraId="0A859424" w14:textId="77777777" w:rsidR="00FA7E3A" w:rsidRPr="001D53C5" w:rsidRDefault="00FA7E3A" w:rsidP="00060924">
            <w:pPr>
              <w:rPr>
                <w:b/>
              </w:rPr>
            </w:pPr>
            <w:r w:rsidRPr="001D53C5">
              <w:t>СГРАДА №12 гр. Пещера, ул. Старата крепост №2</w:t>
            </w:r>
          </w:p>
        </w:tc>
        <w:tc>
          <w:tcPr>
            <w:tcW w:w="3798" w:type="dxa"/>
            <w:shd w:val="clear" w:color="auto" w:fill="auto"/>
          </w:tcPr>
          <w:p w14:paraId="4190EA7E" w14:textId="77777777" w:rsidR="00FA7E3A" w:rsidRPr="00497CD0" w:rsidRDefault="00FA7E3A" w:rsidP="00060924">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FA7E3A" w:rsidRPr="00497CD0" w14:paraId="718772F4" w14:textId="77777777" w:rsidTr="00060924">
        <w:tc>
          <w:tcPr>
            <w:tcW w:w="567" w:type="dxa"/>
            <w:shd w:val="clear" w:color="auto" w:fill="D9D9D9" w:themeFill="background1" w:themeFillShade="D9"/>
          </w:tcPr>
          <w:p w14:paraId="36817E08" w14:textId="77777777" w:rsidR="00FA7E3A" w:rsidRDefault="00FA7E3A" w:rsidP="00060924">
            <w:pPr>
              <w:pStyle w:val="afff2"/>
              <w:numPr>
                <w:ilvl w:val="1"/>
                <w:numId w:val="23"/>
              </w:numPr>
            </w:pPr>
          </w:p>
        </w:tc>
        <w:tc>
          <w:tcPr>
            <w:tcW w:w="3798" w:type="dxa"/>
          </w:tcPr>
          <w:p w14:paraId="20CCC02A" w14:textId="77777777" w:rsidR="00FA7E3A" w:rsidRPr="001D53C5" w:rsidRDefault="00FA7E3A" w:rsidP="00060924">
            <w:pPr>
              <w:rPr>
                <w:b/>
              </w:rPr>
            </w:pPr>
            <w:r w:rsidRPr="001D53C5">
              <w:t>СГРАДА №18 Апостолови  и  Шопови,  гр.  Пещера  ул.  ”Д-р  Петър Цикалов“ №35</w:t>
            </w:r>
          </w:p>
        </w:tc>
        <w:tc>
          <w:tcPr>
            <w:tcW w:w="3798" w:type="dxa"/>
            <w:shd w:val="clear" w:color="auto" w:fill="auto"/>
          </w:tcPr>
          <w:p w14:paraId="69F4DB21" w14:textId="77777777" w:rsidR="00FA7E3A" w:rsidRPr="00497CD0" w:rsidRDefault="00FA7E3A" w:rsidP="00060924">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FA7E3A" w:rsidRPr="00497CD0" w14:paraId="40328677" w14:textId="77777777" w:rsidTr="00060924">
        <w:tc>
          <w:tcPr>
            <w:tcW w:w="567" w:type="dxa"/>
            <w:shd w:val="clear" w:color="auto" w:fill="D9D9D9" w:themeFill="background1" w:themeFillShade="D9"/>
          </w:tcPr>
          <w:p w14:paraId="7451DF0B" w14:textId="77777777" w:rsidR="00FA7E3A" w:rsidRDefault="00FA7E3A" w:rsidP="00060924">
            <w:pPr>
              <w:pStyle w:val="afff2"/>
              <w:numPr>
                <w:ilvl w:val="1"/>
                <w:numId w:val="23"/>
              </w:numPr>
            </w:pPr>
          </w:p>
        </w:tc>
        <w:tc>
          <w:tcPr>
            <w:tcW w:w="3798" w:type="dxa"/>
          </w:tcPr>
          <w:p w14:paraId="03E69220" w14:textId="77777777" w:rsidR="00FA7E3A" w:rsidRPr="001D53C5" w:rsidRDefault="00FA7E3A" w:rsidP="00060924">
            <w:pPr>
              <w:rPr>
                <w:b/>
              </w:rPr>
            </w:pPr>
            <w:r w:rsidRPr="001D53C5">
              <w:t>СГРАДА №20 гр. Пещера, ул. Професор Янко Тодоров № 1 и 1А</w:t>
            </w:r>
          </w:p>
        </w:tc>
        <w:tc>
          <w:tcPr>
            <w:tcW w:w="3798" w:type="dxa"/>
            <w:shd w:val="clear" w:color="auto" w:fill="auto"/>
          </w:tcPr>
          <w:p w14:paraId="3F80831B" w14:textId="77777777" w:rsidR="00FA7E3A" w:rsidRPr="00497CD0" w:rsidRDefault="00FA7E3A" w:rsidP="00060924">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FA7E3A" w:rsidRPr="00497CD0" w14:paraId="35C11190" w14:textId="77777777" w:rsidTr="00060924">
        <w:tc>
          <w:tcPr>
            <w:tcW w:w="567" w:type="dxa"/>
            <w:shd w:val="clear" w:color="auto" w:fill="D9D9D9" w:themeFill="background1" w:themeFillShade="D9"/>
          </w:tcPr>
          <w:p w14:paraId="6D5D4D08" w14:textId="77777777" w:rsidR="00FA7E3A" w:rsidRDefault="00FA7E3A" w:rsidP="00060924">
            <w:pPr>
              <w:pStyle w:val="afff2"/>
              <w:numPr>
                <w:ilvl w:val="1"/>
                <w:numId w:val="23"/>
              </w:numPr>
            </w:pPr>
          </w:p>
        </w:tc>
        <w:tc>
          <w:tcPr>
            <w:tcW w:w="3798" w:type="dxa"/>
          </w:tcPr>
          <w:p w14:paraId="2F6128E3" w14:textId="77777777" w:rsidR="00FA7E3A" w:rsidRPr="001D53C5" w:rsidRDefault="00FA7E3A" w:rsidP="00060924">
            <w:pPr>
              <w:rPr>
                <w:b/>
              </w:rPr>
            </w:pPr>
            <w:r w:rsidRPr="001D53C5">
              <w:t>СГРАДА №21 ДА-Стаменови, гр. Пещера, ул. “Симон Налбант“ №34</w:t>
            </w:r>
          </w:p>
        </w:tc>
        <w:tc>
          <w:tcPr>
            <w:tcW w:w="3798" w:type="dxa"/>
            <w:shd w:val="clear" w:color="auto" w:fill="auto"/>
          </w:tcPr>
          <w:p w14:paraId="3D6A6568" w14:textId="77777777" w:rsidR="00FA7E3A" w:rsidRPr="00497CD0" w:rsidRDefault="00FA7E3A" w:rsidP="00060924">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FA7E3A" w:rsidRPr="00497CD0" w14:paraId="4E36D06A" w14:textId="77777777" w:rsidTr="00060924">
        <w:tc>
          <w:tcPr>
            <w:tcW w:w="567" w:type="dxa"/>
            <w:shd w:val="clear" w:color="auto" w:fill="D9D9D9" w:themeFill="background1" w:themeFillShade="D9"/>
          </w:tcPr>
          <w:p w14:paraId="4ACB7F6D" w14:textId="77777777" w:rsidR="00FA7E3A" w:rsidRPr="001D53C5" w:rsidRDefault="00FA7E3A" w:rsidP="00060924">
            <w:pPr>
              <w:pStyle w:val="afff2"/>
              <w:numPr>
                <w:ilvl w:val="1"/>
                <w:numId w:val="23"/>
              </w:numPr>
            </w:pPr>
          </w:p>
        </w:tc>
        <w:tc>
          <w:tcPr>
            <w:tcW w:w="3798" w:type="dxa"/>
          </w:tcPr>
          <w:p w14:paraId="7BE468B0" w14:textId="77777777" w:rsidR="00FA7E3A" w:rsidRPr="001D53C5" w:rsidRDefault="00FA7E3A" w:rsidP="00060924">
            <w:pPr>
              <w:rPr>
                <w:b/>
              </w:rPr>
            </w:pPr>
            <w:r w:rsidRPr="001D53C5">
              <w:t>СГРАДА №26 Лачеви- гр. Пещера, община Пещера, област Пазарджик, ул. Симон Налбант №41а</w:t>
            </w:r>
          </w:p>
        </w:tc>
        <w:tc>
          <w:tcPr>
            <w:tcW w:w="3798" w:type="dxa"/>
            <w:shd w:val="clear" w:color="auto" w:fill="auto"/>
          </w:tcPr>
          <w:p w14:paraId="04911DF4" w14:textId="77777777" w:rsidR="00FA7E3A" w:rsidRPr="00497CD0" w:rsidRDefault="00FA7E3A" w:rsidP="00060924">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FA7E3A" w:rsidRPr="00497CD0" w14:paraId="2DFDDA6D" w14:textId="77777777" w:rsidTr="00060924">
        <w:tc>
          <w:tcPr>
            <w:tcW w:w="567" w:type="dxa"/>
            <w:shd w:val="clear" w:color="auto" w:fill="D9D9D9" w:themeFill="background1" w:themeFillShade="D9"/>
          </w:tcPr>
          <w:p w14:paraId="27E643E2" w14:textId="77777777" w:rsidR="00FA7E3A" w:rsidRDefault="00FA7E3A" w:rsidP="00060924">
            <w:pPr>
              <w:pStyle w:val="afff2"/>
              <w:numPr>
                <w:ilvl w:val="1"/>
                <w:numId w:val="23"/>
              </w:numPr>
            </w:pPr>
          </w:p>
        </w:tc>
        <w:tc>
          <w:tcPr>
            <w:tcW w:w="3798" w:type="dxa"/>
          </w:tcPr>
          <w:p w14:paraId="47C6F29E" w14:textId="77777777" w:rsidR="00FA7E3A" w:rsidRPr="001D53C5" w:rsidRDefault="00FA7E3A" w:rsidP="00060924">
            <w:pPr>
              <w:rPr>
                <w:b/>
              </w:rPr>
            </w:pPr>
            <w:r w:rsidRPr="001D53C5">
              <w:t>СГРАДА №27 гр. Пещера, ул. Михаил Такев №128</w:t>
            </w:r>
          </w:p>
        </w:tc>
        <w:tc>
          <w:tcPr>
            <w:tcW w:w="3798" w:type="dxa"/>
            <w:shd w:val="clear" w:color="auto" w:fill="auto"/>
          </w:tcPr>
          <w:p w14:paraId="3656761C" w14:textId="77777777" w:rsidR="00FA7E3A" w:rsidRPr="00497CD0" w:rsidRDefault="00FA7E3A" w:rsidP="00060924">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FA7E3A" w:rsidRPr="00497CD0" w14:paraId="7CFB7357" w14:textId="77777777" w:rsidTr="00060924">
        <w:tc>
          <w:tcPr>
            <w:tcW w:w="567" w:type="dxa"/>
            <w:shd w:val="clear" w:color="auto" w:fill="D9D9D9" w:themeFill="background1" w:themeFillShade="D9"/>
          </w:tcPr>
          <w:p w14:paraId="7EB161A8" w14:textId="77777777" w:rsidR="00FA7E3A" w:rsidRDefault="00FA7E3A" w:rsidP="00060924">
            <w:pPr>
              <w:pStyle w:val="afff2"/>
              <w:numPr>
                <w:ilvl w:val="1"/>
                <w:numId w:val="23"/>
              </w:numPr>
            </w:pPr>
          </w:p>
        </w:tc>
        <w:tc>
          <w:tcPr>
            <w:tcW w:w="3798" w:type="dxa"/>
          </w:tcPr>
          <w:p w14:paraId="75FC76F8" w14:textId="77777777" w:rsidR="00FA7E3A" w:rsidRPr="001D53C5" w:rsidRDefault="00FA7E3A" w:rsidP="00060924">
            <w:pPr>
              <w:rPr>
                <w:b/>
              </w:rPr>
            </w:pPr>
            <w:r w:rsidRPr="001D53C5">
              <w:t>СГРАДА №30 гр. Пещера, ул. Свети Константин № 15</w:t>
            </w:r>
          </w:p>
        </w:tc>
        <w:tc>
          <w:tcPr>
            <w:tcW w:w="3798" w:type="dxa"/>
            <w:shd w:val="clear" w:color="auto" w:fill="auto"/>
          </w:tcPr>
          <w:p w14:paraId="716CFB8E" w14:textId="77777777" w:rsidR="00FA7E3A" w:rsidRPr="00497CD0" w:rsidRDefault="00FA7E3A" w:rsidP="00060924">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FA7E3A" w:rsidRPr="00497CD0" w14:paraId="455796BB" w14:textId="77777777" w:rsidTr="00060924">
        <w:tc>
          <w:tcPr>
            <w:tcW w:w="567" w:type="dxa"/>
            <w:shd w:val="clear" w:color="auto" w:fill="D9D9D9" w:themeFill="background1" w:themeFillShade="D9"/>
          </w:tcPr>
          <w:p w14:paraId="5584BB14" w14:textId="77777777" w:rsidR="00FA7E3A" w:rsidRPr="001D53C5" w:rsidRDefault="00FA7E3A" w:rsidP="00060924">
            <w:pPr>
              <w:pStyle w:val="afff2"/>
              <w:numPr>
                <w:ilvl w:val="1"/>
                <w:numId w:val="23"/>
              </w:numPr>
            </w:pPr>
          </w:p>
        </w:tc>
        <w:tc>
          <w:tcPr>
            <w:tcW w:w="3798" w:type="dxa"/>
          </w:tcPr>
          <w:p w14:paraId="6009CC73" w14:textId="77777777" w:rsidR="00FA7E3A" w:rsidRPr="001D53C5" w:rsidRDefault="00FA7E3A" w:rsidP="00060924">
            <w:pPr>
              <w:rPr>
                <w:b/>
              </w:rPr>
            </w:pPr>
            <w:r w:rsidRPr="001D53C5">
              <w:t>СГРАДА №36 „СС Димови, град Пещера, ул. Професор Янко Тодоров № 6”</w:t>
            </w:r>
          </w:p>
        </w:tc>
        <w:tc>
          <w:tcPr>
            <w:tcW w:w="3798" w:type="dxa"/>
            <w:shd w:val="clear" w:color="auto" w:fill="auto"/>
          </w:tcPr>
          <w:p w14:paraId="72F53DFA" w14:textId="77777777" w:rsidR="00FA7E3A" w:rsidRPr="00497CD0" w:rsidRDefault="00FA7E3A" w:rsidP="00060924">
            <w:pPr>
              <w:jc w:val="right"/>
              <w:rPr>
                <w:b/>
              </w:rPr>
            </w:pPr>
            <w:r w:rsidRPr="005C2A69">
              <w:t>(</w:t>
            </w:r>
            <w:r w:rsidRPr="005C2A69">
              <w:rPr>
                <w:i/>
              </w:rPr>
              <w:t>Тук участникът записва предлагания общ гаранционен срок за СГРАДАТА</w:t>
            </w:r>
            <w:r w:rsidRPr="005C2A69">
              <w:t>)</w:t>
            </w:r>
          </w:p>
        </w:tc>
      </w:tr>
      <w:tr w:rsidR="00FA7E3A" w:rsidRPr="00497CD0" w14:paraId="5F645C0B" w14:textId="77777777" w:rsidTr="00060924">
        <w:tc>
          <w:tcPr>
            <w:tcW w:w="567" w:type="dxa"/>
            <w:shd w:val="clear" w:color="auto" w:fill="D9D9D9" w:themeFill="background1" w:themeFillShade="D9"/>
          </w:tcPr>
          <w:p w14:paraId="4C3E67F6" w14:textId="77777777" w:rsidR="00FA7E3A" w:rsidRDefault="00FA7E3A" w:rsidP="00060924">
            <w:pPr>
              <w:pStyle w:val="afff2"/>
              <w:numPr>
                <w:ilvl w:val="1"/>
                <w:numId w:val="23"/>
              </w:numPr>
            </w:pPr>
          </w:p>
        </w:tc>
        <w:tc>
          <w:tcPr>
            <w:tcW w:w="3798" w:type="dxa"/>
          </w:tcPr>
          <w:p w14:paraId="11273504" w14:textId="77777777" w:rsidR="00FA7E3A" w:rsidRPr="001D53C5" w:rsidRDefault="00FA7E3A" w:rsidP="00060924">
            <w:pPr>
              <w:rPr>
                <w:b/>
              </w:rPr>
            </w:pPr>
            <w:r w:rsidRPr="001D53C5">
              <w:t>СГРАДА №49 Виктория, гр. Пещера, ул. Св. Константин № 6-6а</w:t>
            </w:r>
          </w:p>
        </w:tc>
        <w:tc>
          <w:tcPr>
            <w:tcW w:w="3798" w:type="dxa"/>
            <w:shd w:val="clear" w:color="auto" w:fill="auto"/>
          </w:tcPr>
          <w:p w14:paraId="28299C77" w14:textId="77777777" w:rsidR="00FA7E3A" w:rsidRPr="00497CD0" w:rsidRDefault="00FA7E3A" w:rsidP="00060924">
            <w:pPr>
              <w:jc w:val="right"/>
              <w:rPr>
                <w:b/>
              </w:rPr>
            </w:pPr>
            <w:r w:rsidRPr="005C2A69">
              <w:t>(</w:t>
            </w:r>
            <w:r w:rsidRPr="005C2A69">
              <w:rPr>
                <w:i/>
              </w:rPr>
              <w:t>Тук участникът записва предлагания общ гаранционен срок за СГРАДАТА</w:t>
            </w:r>
            <w:r w:rsidRPr="005C2A69">
              <w:t>)</w:t>
            </w:r>
          </w:p>
        </w:tc>
      </w:tr>
    </w:tbl>
    <w:p w14:paraId="282BF188" w14:textId="77777777" w:rsidR="00FA7E3A" w:rsidRDefault="00FA7E3A" w:rsidP="00FA7E3A">
      <w:pPr>
        <w:ind w:right="-1"/>
      </w:pPr>
    </w:p>
    <w:p w14:paraId="63057401" w14:textId="7AED85E5" w:rsidR="00CA3823" w:rsidRPr="00CA3823" w:rsidRDefault="00CA3823" w:rsidP="002A38CA">
      <w:pPr>
        <w:pStyle w:val="-2"/>
      </w:pPr>
      <w:r w:rsidRPr="00CA3823">
        <w:t>ОРГАНИЗАЦИЯ НА ПЕРСОНАЛА</w:t>
      </w:r>
    </w:p>
    <w:p w14:paraId="3376B9FD" w14:textId="6F064F02" w:rsidR="00CA3823" w:rsidRDefault="00CA3823" w:rsidP="00CA3823">
      <w:pPr>
        <w:ind w:left="709" w:right="-1"/>
        <w:rPr>
          <w:szCs w:val="22"/>
          <w:lang w:eastAsia="en-US"/>
        </w:rPr>
      </w:pPr>
      <w:r w:rsidRPr="00CA3823">
        <w:rPr>
          <w:szCs w:val="22"/>
          <w:lang w:eastAsia="en-US"/>
        </w:rPr>
        <w:t>ЗАДЪЛЖИТЕЛНИ УКАЗАНИЯ: (Участниците разработват организация на персонала в съответствие с методиката за оценка. Настоящата информация подлежи на оценка, съгласно указанията на методологията.)</w:t>
      </w:r>
    </w:p>
    <w:p w14:paraId="6011FBE2" w14:textId="1BD0AA31" w:rsidR="00FA7E3A" w:rsidRDefault="00FA7E3A" w:rsidP="00CA3823">
      <w:pPr>
        <w:ind w:left="709" w:right="-1"/>
        <w:rPr>
          <w:szCs w:val="22"/>
          <w:lang w:eastAsia="en-US"/>
        </w:rPr>
      </w:pPr>
    </w:p>
    <w:p w14:paraId="7C82BCF1" w14:textId="77777777" w:rsidR="00FA7E3A" w:rsidRPr="00CA3823" w:rsidRDefault="00FA7E3A" w:rsidP="00FA7E3A">
      <w:pPr>
        <w:pStyle w:val="-2"/>
      </w:pPr>
      <w:r w:rsidRPr="00A04D14">
        <w:t>ФУНКЦИОНАЛНОСТ</w:t>
      </w:r>
    </w:p>
    <w:p w14:paraId="3E976003" w14:textId="77777777" w:rsidR="00FA7E3A" w:rsidRDefault="00FA7E3A" w:rsidP="00FA7E3A">
      <w:pPr>
        <w:ind w:left="709" w:right="-1"/>
        <w:rPr>
          <w:szCs w:val="22"/>
          <w:lang w:eastAsia="en-US"/>
        </w:rPr>
      </w:pPr>
      <w:r w:rsidRPr="00CA3823">
        <w:rPr>
          <w:szCs w:val="22"/>
          <w:lang w:eastAsia="en-US"/>
        </w:rPr>
        <w:t xml:space="preserve">ЗАДЪЛЖИТЕЛНИ УКАЗАНИЯ: (Участниците </w:t>
      </w:r>
      <w:r>
        <w:rPr>
          <w:szCs w:val="22"/>
          <w:lang w:eastAsia="en-US"/>
        </w:rPr>
        <w:t xml:space="preserve">описват </w:t>
      </w:r>
      <w:r w:rsidRPr="00A04D14">
        <w:rPr>
          <w:szCs w:val="22"/>
          <w:lang w:eastAsia="en-US"/>
        </w:rPr>
        <w:t>скеле</w:t>
      </w:r>
      <w:r>
        <w:rPr>
          <w:szCs w:val="22"/>
          <w:lang w:eastAsia="en-US"/>
        </w:rPr>
        <w:t>то</w:t>
      </w:r>
      <w:r w:rsidRPr="00A04D14">
        <w:rPr>
          <w:szCs w:val="22"/>
          <w:lang w:eastAsia="en-US"/>
        </w:rPr>
        <w:t xml:space="preserve"> и/или подемни</w:t>
      </w:r>
      <w:r>
        <w:rPr>
          <w:szCs w:val="22"/>
          <w:lang w:eastAsia="en-US"/>
        </w:rPr>
        <w:t>те</w:t>
      </w:r>
      <w:r w:rsidRPr="00A04D14">
        <w:rPr>
          <w:szCs w:val="22"/>
          <w:lang w:eastAsia="en-US"/>
        </w:rPr>
        <w:t xml:space="preserve"> платформи и/или еквивалентно оборудване посредством което се постига качество и функционалност на изпълнението</w:t>
      </w:r>
      <w:r>
        <w:rPr>
          <w:szCs w:val="22"/>
          <w:lang w:eastAsia="en-US"/>
        </w:rPr>
        <w:t xml:space="preserve">, което предвижда да използва в изпълнение на предмета на обществената поръчка, като описва и техните  техническите параметри и площта която се покрива. </w:t>
      </w:r>
      <w:r w:rsidRPr="00CA3823">
        <w:rPr>
          <w:szCs w:val="22"/>
          <w:lang w:eastAsia="en-US"/>
        </w:rPr>
        <w:t>Настоящата информация подлежи на оценка, съгласно указанията на методологията.)</w:t>
      </w:r>
    </w:p>
    <w:p w14:paraId="6CC9EB8F" w14:textId="1958633E" w:rsidR="00CA3823" w:rsidRDefault="00CA3823" w:rsidP="00CA3823">
      <w:pPr>
        <w:ind w:right="-1"/>
        <w:rPr>
          <w:szCs w:val="22"/>
          <w:lang w:eastAsia="en-US"/>
        </w:rPr>
      </w:pPr>
    </w:p>
    <w:p w14:paraId="5D202FE6" w14:textId="1D7D4F37" w:rsidR="002A38CA" w:rsidRPr="00CA3823" w:rsidRDefault="002A38CA" w:rsidP="002A38CA">
      <w:pPr>
        <w:pStyle w:val="-2"/>
      </w:pPr>
      <w:r w:rsidRPr="00CA3823">
        <w:t>НАСТОЯЩОТО ТЕХНИЧЕСКО ПРЕДЛОЖЕНИЕ ЗА ИЗПЪЛНЕНИЕ НА ПОРЪЧКАТА СЕ ПРЕДОСТАВЯ И НА ОПТИЧЕН НОСИТЕЛ CD ИЛИ DVD – 1 БР. В ЦИФРОВ ВИД В DOC ИЛИ DOCX ФОРМАТ, А ГРАФИЧНАТА МУ ЧАСТ (ГРАФИКА) В PDF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75E4E41C" w14:textId="77777777" w:rsidR="002A38CA" w:rsidRDefault="002A38CA" w:rsidP="00CA3823">
      <w:pPr>
        <w:ind w:right="-1"/>
        <w:rPr>
          <w:szCs w:val="22"/>
          <w:lang w:eastAsia="en-US"/>
        </w:rPr>
      </w:pPr>
    </w:p>
    <w:p w14:paraId="741076E9" w14:textId="5B4AD149" w:rsidR="00CA3823" w:rsidRPr="00CA3823" w:rsidRDefault="00CA3823" w:rsidP="00CA3823">
      <w:pPr>
        <w:pStyle w:val="-1"/>
      </w:pPr>
      <w:r w:rsidRPr="00CA3823">
        <w:t>ДЕКЛАРИРА</w:t>
      </w:r>
      <w:r>
        <w:t>Н</w:t>
      </w:r>
      <w:r w:rsidRPr="00CA3823">
        <w:t>Е</w:t>
      </w:r>
    </w:p>
    <w:p w14:paraId="6AE5F85E" w14:textId="77777777" w:rsidR="00CA3823" w:rsidRPr="00CA3823" w:rsidRDefault="00CA3823" w:rsidP="00CA3823">
      <w:pPr>
        <w:ind w:right="-1"/>
        <w:rPr>
          <w:szCs w:val="22"/>
          <w:lang w:eastAsia="en-US"/>
        </w:rPr>
      </w:pPr>
    </w:p>
    <w:p w14:paraId="0DC878F2" w14:textId="2EFB40AD" w:rsidR="00CA3823" w:rsidRPr="00CA3823" w:rsidRDefault="002A38CA" w:rsidP="002A38CA">
      <w:pPr>
        <w:pStyle w:val="-2"/>
      </w:pPr>
      <w:r>
        <w:t>декларираме</w:t>
      </w:r>
      <w:r w:rsidR="00CA3823" w:rsidRPr="00CA3823">
        <w:t>,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5ED499F4" w14:textId="77777777" w:rsidR="00CA3823" w:rsidRPr="00CA3823" w:rsidRDefault="00CA3823" w:rsidP="00CA3823">
      <w:pPr>
        <w:ind w:right="-1"/>
        <w:rPr>
          <w:szCs w:val="22"/>
          <w:lang w:eastAsia="en-US"/>
        </w:rPr>
      </w:pPr>
    </w:p>
    <w:p w14:paraId="1D230EC4" w14:textId="2E10418D" w:rsidR="00CA3823" w:rsidRPr="00CA3823" w:rsidRDefault="002A38CA" w:rsidP="002A38CA">
      <w:pPr>
        <w:pStyle w:val="-2"/>
      </w:pPr>
      <w:r>
        <w:t xml:space="preserve">декларираме, че </w:t>
      </w:r>
      <w:r w:rsidR="00CA3823"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4FA48F9" w14:textId="77777777" w:rsidR="00CA3823" w:rsidRPr="00CA3823" w:rsidRDefault="00CA3823" w:rsidP="00CA3823">
      <w:pPr>
        <w:ind w:right="-1"/>
        <w:rPr>
          <w:szCs w:val="22"/>
          <w:lang w:eastAsia="en-US"/>
        </w:rPr>
      </w:pPr>
    </w:p>
    <w:p w14:paraId="7BBCFE63" w14:textId="77777777"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47420AEB" w14:textId="77777777" w:rsidR="00CA3823" w:rsidRPr="00CA3823" w:rsidRDefault="00CA3823" w:rsidP="00CA3823">
      <w:pPr>
        <w:ind w:right="-1"/>
        <w:rPr>
          <w:szCs w:val="22"/>
          <w:lang w:eastAsia="en-US"/>
        </w:rPr>
      </w:pPr>
    </w:p>
    <w:p w14:paraId="1FA49F52" w14:textId="29D7CAA3" w:rsidR="00CA3823" w:rsidRPr="00CA3823" w:rsidRDefault="00CA3823" w:rsidP="00851E14">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BBEAE" w14:textId="77777777" w:rsidR="00613F6B" w:rsidRDefault="00613F6B">
      <w:r>
        <w:separator/>
      </w:r>
    </w:p>
  </w:endnote>
  <w:endnote w:type="continuationSeparator" w:id="0">
    <w:p w14:paraId="5ABF4335" w14:textId="77777777" w:rsidR="00613F6B" w:rsidRDefault="00613F6B">
      <w:r>
        <w:continuationSeparator/>
      </w:r>
    </w:p>
  </w:endnote>
  <w:endnote w:type="continuationNotice" w:id="1">
    <w:p w14:paraId="78FB490B" w14:textId="77777777" w:rsidR="00613F6B" w:rsidRDefault="00613F6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45AD6" w14:textId="77777777" w:rsidR="00613F6B" w:rsidRDefault="00613F6B">
      <w:r>
        <w:separator/>
      </w:r>
    </w:p>
  </w:footnote>
  <w:footnote w:type="continuationSeparator" w:id="0">
    <w:p w14:paraId="6A1385D2" w14:textId="77777777" w:rsidR="00613F6B" w:rsidRDefault="00613F6B">
      <w:r>
        <w:continuationSeparator/>
      </w:r>
    </w:p>
  </w:footnote>
  <w:footnote w:type="continuationNotice" w:id="1">
    <w:p w14:paraId="7C7CF36A" w14:textId="77777777" w:rsidR="00613F6B" w:rsidRDefault="00613F6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3"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5"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6"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8"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0"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3"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4"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5" w15:restartNumberingAfterBreak="0">
    <w:nsid w:val="7A9F7E38"/>
    <w:multiLevelType w:val="multilevel"/>
    <w:tmpl w:val="5E069D96"/>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FB93194"/>
    <w:multiLevelType w:val="singleLevel"/>
    <w:tmpl w:val="84E4B730"/>
    <w:lvl w:ilvl="0">
      <w:numFmt w:val="decimal"/>
      <w:pStyle w:val="a2"/>
      <w:lvlText w:val=""/>
      <w:lvlJc w:val="left"/>
    </w:lvl>
  </w:abstractNum>
  <w:num w:numId="1">
    <w:abstractNumId w:val="15"/>
  </w:num>
  <w:num w:numId="2">
    <w:abstractNumId w:val="14"/>
  </w:num>
  <w:num w:numId="3">
    <w:abstractNumId w:val="6"/>
  </w:num>
  <w:num w:numId="4">
    <w:abstractNumId w:val="20"/>
  </w:num>
  <w:num w:numId="5">
    <w:abstractNumId w:val="17"/>
  </w:num>
  <w:num w:numId="6">
    <w:abstractNumId w:val="21"/>
  </w:num>
  <w:num w:numId="7">
    <w:abstractNumId w:val="23"/>
  </w:num>
  <w:num w:numId="8">
    <w:abstractNumId w:val="22"/>
  </w:num>
  <w:num w:numId="9">
    <w:abstractNumId w:val="18"/>
  </w:num>
  <w:num w:numId="10">
    <w:abstractNumId w:val="5"/>
  </w:num>
  <w:num w:numId="11">
    <w:abstractNumId w:val="4"/>
  </w:num>
  <w:num w:numId="12">
    <w:abstractNumId w:val="26"/>
  </w:num>
  <w:num w:numId="13">
    <w:abstractNumId w:val="7"/>
  </w:num>
  <w:num w:numId="14">
    <w:abstractNumId w:val="8"/>
  </w:num>
  <w:num w:numId="15">
    <w:abstractNumId w:val="19"/>
  </w:num>
  <w:num w:numId="16">
    <w:abstractNumId w:val="24"/>
  </w:num>
  <w:num w:numId="17">
    <w:abstractNumId w:val="10"/>
  </w:num>
  <w:num w:numId="18">
    <w:abstractNumId w:val="16"/>
  </w:num>
  <w:num w:numId="19">
    <w:abstractNumId w:val="9"/>
  </w:num>
  <w:num w:numId="20">
    <w:abstractNumId w:val="25"/>
  </w:num>
  <w:num w:numId="21">
    <w:abstractNumId w:val="13"/>
  </w:num>
  <w:num w:numId="22">
    <w:abstractNumId w:val="12"/>
  </w:num>
  <w:num w:numId="23">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38"/>
    <w:rsid w:val="000D4982"/>
    <w:rsid w:val="000D4A39"/>
    <w:rsid w:val="000D4E2B"/>
    <w:rsid w:val="000D54A3"/>
    <w:rsid w:val="000D62EF"/>
    <w:rsid w:val="000D6848"/>
    <w:rsid w:val="000D72E8"/>
    <w:rsid w:val="000D7467"/>
    <w:rsid w:val="000D79F9"/>
    <w:rsid w:val="000D7C2B"/>
    <w:rsid w:val="000E03A4"/>
    <w:rsid w:val="000E0D70"/>
    <w:rsid w:val="000E11D8"/>
    <w:rsid w:val="000E19A0"/>
    <w:rsid w:val="000E1B53"/>
    <w:rsid w:val="000E212E"/>
    <w:rsid w:val="000E2978"/>
    <w:rsid w:val="000E3BE2"/>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98B"/>
    <w:rsid w:val="00112E5D"/>
    <w:rsid w:val="001132B4"/>
    <w:rsid w:val="0011381B"/>
    <w:rsid w:val="00113A2D"/>
    <w:rsid w:val="00113E0B"/>
    <w:rsid w:val="00114083"/>
    <w:rsid w:val="00114BD5"/>
    <w:rsid w:val="00115018"/>
    <w:rsid w:val="0011509B"/>
    <w:rsid w:val="0011551F"/>
    <w:rsid w:val="0011608E"/>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4FC"/>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38CA"/>
    <w:rsid w:val="002A3E6E"/>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64"/>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70"/>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5E3C"/>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26E"/>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5C69"/>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A4A"/>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C7A"/>
    <w:rsid w:val="00611E0D"/>
    <w:rsid w:val="00612658"/>
    <w:rsid w:val="006127F0"/>
    <w:rsid w:val="00613017"/>
    <w:rsid w:val="0061304B"/>
    <w:rsid w:val="00613334"/>
    <w:rsid w:val="00613506"/>
    <w:rsid w:val="00613F6B"/>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2E3A"/>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4390"/>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0799B"/>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ABC"/>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96C"/>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2BE4"/>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C34"/>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C"/>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07C"/>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13C"/>
    <w:rsid w:val="00A629D4"/>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5D"/>
    <w:rsid w:val="00A8117D"/>
    <w:rsid w:val="00A813C5"/>
    <w:rsid w:val="00A815F9"/>
    <w:rsid w:val="00A8173B"/>
    <w:rsid w:val="00A82397"/>
    <w:rsid w:val="00A8266D"/>
    <w:rsid w:val="00A82D26"/>
    <w:rsid w:val="00A83A83"/>
    <w:rsid w:val="00A83C15"/>
    <w:rsid w:val="00A83D67"/>
    <w:rsid w:val="00A8431E"/>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9B1"/>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151"/>
    <w:rsid w:val="00B352A4"/>
    <w:rsid w:val="00B35814"/>
    <w:rsid w:val="00B35B43"/>
    <w:rsid w:val="00B3645D"/>
    <w:rsid w:val="00B36EDB"/>
    <w:rsid w:val="00B3745F"/>
    <w:rsid w:val="00B3755B"/>
    <w:rsid w:val="00B378A3"/>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60B"/>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029"/>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5C"/>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B7C16"/>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075"/>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8F4"/>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A7E3A"/>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52"/>
    <w:rsid w:val="00FD4374"/>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3">
    <w:name w:val="Normal"/>
    <w:qFormat/>
    <w:rsid w:val="00180275"/>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2A38CA"/>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2A38CA"/>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CA3823"/>
    <w:pPr>
      <w:numPr>
        <w:ilvl w:val="3"/>
      </w:numPr>
    </w:pPr>
    <w:rPr>
      <w:b w:val="0"/>
      <w:szCs w:val="22"/>
      <w:u w:val="none"/>
    </w:rPr>
  </w:style>
  <w:style w:type="paragraph" w:customStyle="1" w:styleId="-5">
    <w:name w:val="Вес-5"/>
    <w:basedOn w:val="-4"/>
    <w:autoRedefine/>
    <w:qFormat/>
    <w:rsid w:val="00656C2B"/>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28B0D-495B-4BD4-9D2E-C9E77F67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2056</Words>
  <Characters>11725</Characters>
  <Application>Microsoft Office Word</Application>
  <DocSecurity>0</DocSecurity>
  <Lines>97</Lines>
  <Paragraphs>27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13754</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7</cp:revision>
  <cp:lastPrinted>2016-10-26T10:54:00Z</cp:lastPrinted>
  <dcterms:created xsi:type="dcterms:W3CDTF">2017-01-07T08:59:00Z</dcterms:created>
  <dcterms:modified xsi:type="dcterms:W3CDTF">2017-01-12T09:44:00Z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